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C9A" w:rsidRPr="00FD277E" w:rsidRDefault="00EE5C9A" w:rsidP="007F24E6">
      <w:pPr>
        <w:spacing w:line="600" w:lineRule="exact"/>
        <w:jc w:val="left"/>
        <w:rPr>
          <w:rFonts w:ascii="黑体" w:eastAsia="黑体" w:hAnsi="宋体" w:cs="黑体"/>
          <w:color w:val="000000"/>
          <w:w w:val="98"/>
          <w:sz w:val="32"/>
          <w:szCs w:val="32"/>
        </w:rPr>
      </w:pPr>
      <w:r w:rsidRPr="00FD277E">
        <w:rPr>
          <w:rFonts w:ascii="黑体" w:eastAsia="黑体" w:hAnsi="宋体" w:cs="黑体" w:hint="eastAsia"/>
          <w:color w:val="000000"/>
          <w:w w:val="98"/>
          <w:sz w:val="32"/>
          <w:szCs w:val="32"/>
        </w:rPr>
        <w:t>附件</w:t>
      </w:r>
      <w:r w:rsidRPr="00FD277E">
        <w:rPr>
          <w:rFonts w:ascii="黑体" w:eastAsia="黑体" w:hAnsi="宋体" w:cs="黑体"/>
          <w:color w:val="000000"/>
          <w:w w:val="98"/>
          <w:sz w:val="32"/>
          <w:szCs w:val="32"/>
        </w:rPr>
        <w:t>1</w:t>
      </w:r>
    </w:p>
    <w:p w:rsidR="00EE5C9A" w:rsidRPr="00052400" w:rsidRDefault="00EE5C9A" w:rsidP="00135493">
      <w:pPr>
        <w:spacing w:line="600" w:lineRule="exact"/>
        <w:jc w:val="center"/>
        <w:rPr>
          <w:rFonts w:ascii="黑体" w:eastAsia="黑体" w:hAnsi="黑体"/>
          <w:b/>
          <w:bCs/>
          <w:color w:val="000000"/>
          <w:w w:val="98"/>
          <w:sz w:val="36"/>
          <w:szCs w:val="36"/>
        </w:rPr>
      </w:pPr>
      <w:r w:rsidRPr="00052400">
        <w:rPr>
          <w:rFonts w:ascii="黑体" w:eastAsia="黑体" w:hAnsi="黑体" w:cs="黑体" w:hint="eastAsia"/>
          <w:b/>
          <w:bCs/>
          <w:color w:val="000000"/>
          <w:w w:val="98"/>
          <w:sz w:val="36"/>
          <w:szCs w:val="36"/>
        </w:rPr>
        <w:t>湖南农业大学第二轮教师岗位设置与聘用</w:t>
      </w:r>
    </w:p>
    <w:p w:rsidR="00EE5C9A" w:rsidRPr="00052400" w:rsidRDefault="00EE5C9A" w:rsidP="00135493">
      <w:pPr>
        <w:spacing w:line="600" w:lineRule="exact"/>
        <w:jc w:val="center"/>
        <w:rPr>
          <w:rFonts w:ascii="黑体" w:eastAsia="黑体" w:hAnsi="黑体"/>
          <w:b/>
          <w:bCs/>
          <w:color w:val="000000"/>
          <w:w w:val="98"/>
          <w:sz w:val="36"/>
          <w:szCs w:val="36"/>
        </w:rPr>
      </w:pPr>
      <w:r w:rsidRPr="00052400">
        <w:rPr>
          <w:rFonts w:ascii="黑体" w:eastAsia="黑体" w:hAnsi="黑体" w:cs="黑体" w:hint="eastAsia"/>
          <w:b/>
          <w:bCs/>
          <w:color w:val="000000"/>
          <w:w w:val="98"/>
          <w:sz w:val="36"/>
          <w:szCs w:val="36"/>
        </w:rPr>
        <w:t>工作实施细则</w:t>
      </w:r>
    </w:p>
    <w:p w:rsidR="00EE5C9A" w:rsidRPr="00052400" w:rsidRDefault="00EE5C9A" w:rsidP="00135493">
      <w:pPr>
        <w:spacing w:line="600" w:lineRule="exact"/>
        <w:rPr>
          <w:rFonts w:ascii="仿宋_GB2312" w:eastAsia="仿宋_GB2312"/>
          <w:color w:val="000000"/>
          <w:sz w:val="32"/>
          <w:szCs w:val="32"/>
        </w:rPr>
      </w:pP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为做好我校第二轮教师岗位设置与聘用工作，根据《湖南农业大学第二轮岗位设置与聘用工作实施方案》，特制定本实施细则。</w:t>
      </w:r>
    </w:p>
    <w:p w:rsidR="00EE5C9A" w:rsidRPr="00052400" w:rsidRDefault="00EE5C9A" w:rsidP="00FD277E">
      <w:pPr>
        <w:spacing w:line="600" w:lineRule="exact"/>
        <w:ind w:firstLineChars="200" w:firstLine="31680"/>
        <w:rPr>
          <w:rFonts w:ascii="黑体" w:eastAsia="黑体"/>
          <w:color w:val="000000"/>
          <w:sz w:val="32"/>
          <w:szCs w:val="32"/>
        </w:rPr>
      </w:pPr>
      <w:r w:rsidRPr="00052400">
        <w:rPr>
          <w:rFonts w:ascii="黑体" w:eastAsia="黑体" w:cs="黑体" w:hint="eastAsia"/>
          <w:color w:val="000000"/>
          <w:sz w:val="32"/>
          <w:szCs w:val="32"/>
        </w:rPr>
        <w:t>一、岗位性质</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教师岗位是指承担教育教学、科学研究、社会服务职责，具有相应能力水平要求的专业技术岗位，是学校岗位的主体部分，在各相关教学、科研单位中设置。</w:t>
      </w:r>
    </w:p>
    <w:p w:rsidR="00EE5C9A" w:rsidRPr="00052400" w:rsidRDefault="00EE5C9A" w:rsidP="00FD277E">
      <w:pPr>
        <w:spacing w:line="600" w:lineRule="exact"/>
        <w:ind w:firstLineChars="200" w:firstLine="31680"/>
        <w:rPr>
          <w:rFonts w:ascii="黑体" w:eastAsia="黑体"/>
          <w:color w:val="000000"/>
          <w:sz w:val="32"/>
          <w:szCs w:val="32"/>
        </w:rPr>
      </w:pPr>
      <w:r w:rsidRPr="00052400">
        <w:rPr>
          <w:rFonts w:ascii="黑体" w:eastAsia="黑体" w:cs="黑体" w:hint="eastAsia"/>
          <w:color w:val="000000"/>
          <w:sz w:val="32"/>
          <w:szCs w:val="32"/>
        </w:rPr>
        <w:t>二、实施范围</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从事教育教学与科研工作的专任教师（含双肩挑）。</w:t>
      </w:r>
    </w:p>
    <w:p w:rsidR="00EE5C9A" w:rsidRPr="00052400" w:rsidRDefault="00EE5C9A" w:rsidP="00FD277E">
      <w:pPr>
        <w:spacing w:line="600" w:lineRule="exact"/>
        <w:ind w:firstLineChars="200" w:firstLine="31680"/>
        <w:rPr>
          <w:rFonts w:ascii="黑体" w:eastAsia="黑体"/>
          <w:color w:val="000000"/>
          <w:sz w:val="32"/>
          <w:szCs w:val="32"/>
        </w:rPr>
      </w:pPr>
      <w:r w:rsidRPr="00052400">
        <w:rPr>
          <w:rFonts w:ascii="黑体" w:eastAsia="黑体" w:cs="黑体" w:hint="eastAsia"/>
          <w:color w:val="000000"/>
          <w:sz w:val="32"/>
          <w:szCs w:val="32"/>
        </w:rPr>
        <w:t>三、设岗原则</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按照学校事业发展的总体目标，科学合理地设置教师岗位。除遵循学校岗位设置的基本原则外，还必须坚持以下原则：</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（一）保障教学和科研的原则。教师岗位的设置服务于教学、科研工作和学科建设的需要，为学校教学、科研工作提供人才资源保障。</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（二）向优势学科适当倾斜和统筹兼顾的原则。通过科学设岗，向优势学科适当倾斜，兼顾重点学科和培育学科，努力促进特色学科建设，切实保证优势学科持续发展。</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（三）严格条件，分步聘任的原则。要求各学院严格按照所设置的条件评审相应岗位等级的人员，允许各学院分步到位，预留一定指标用于聘期中达到聘任条件人员的晋升。</w:t>
      </w:r>
    </w:p>
    <w:p w:rsidR="00EE5C9A" w:rsidRPr="00052400" w:rsidRDefault="00EE5C9A" w:rsidP="00FD277E">
      <w:pPr>
        <w:spacing w:line="600" w:lineRule="exact"/>
        <w:ind w:firstLineChars="200" w:firstLine="31680"/>
        <w:rPr>
          <w:rFonts w:ascii="黑体" w:eastAsia="黑体"/>
          <w:color w:val="000000"/>
          <w:sz w:val="32"/>
          <w:szCs w:val="32"/>
        </w:rPr>
      </w:pPr>
      <w:r w:rsidRPr="00052400">
        <w:rPr>
          <w:rFonts w:ascii="黑体" w:eastAsia="黑体" w:cs="黑体" w:hint="eastAsia"/>
          <w:color w:val="000000"/>
          <w:sz w:val="32"/>
          <w:szCs w:val="32"/>
        </w:rPr>
        <w:t>四、岗位等级</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教师岗位分为</w:t>
      </w:r>
      <w:r w:rsidRPr="00052400">
        <w:rPr>
          <w:rFonts w:ascii="仿宋_GB2312" w:eastAsia="仿宋_GB2312" w:cs="仿宋_GB2312"/>
          <w:color w:val="000000"/>
          <w:sz w:val="32"/>
          <w:szCs w:val="32"/>
        </w:rPr>
        <w:t>12</w:t>
      </w:r>
      <w:r w:rsidRPr="00052400">
        <w:rPr>
          <w:rFonts w:ascii="仿宋_GB2312" w:eastAsia="仿宋_GB2312" w:cs="仿宋_GB2312" w:hint="eastAsia"/>
          <w:color w:val="000000"/>
          <w:sz w:val="32"/>
          <w:szCs w:val="32"/>
        </w:rPr>
        <w:t>个等级，包括正高级、副高级、中级和初级岗位。其中正高级教师岗位分</w:t>
      </w:r>
      <w:r w:rsidRPr="00052400">
        <w:rPr>
          <w:rFonts w:ascii="仿宋_GB2312" w:eastAsia="仿宋_GB2312" w:cs="仿宋_GB2312"/>
          <w:color w:val="000000"/>
          <w:sz w:val="32"/>
          <w:szCs w:val="32"/>
        </w:rPr>
        <w:t>4</w:t>
      </w:r>
      <w:r w:rsidRPr="00052400">
        <w:rPr>
          <w:rFonts w:ascii="仿宋_GB2312" w:eastAsia="仿宋_GB2312" w:cs="仿宋_GB2312" w:hint="eastAsia"/>
          <w:color w:val="000000"/>
          <w:sz w:val="32"/>
          <w:szCs w:val="32"/>
        </w:rPr>
        <w:t>个等级，即教授一级、教授二级、教授三级和教授四级岗位，分别对应国家事业单位专业技术岗位等级的一至四级；副高级教师岗位分</w:t>
      </w:r>
      <w:r w:rsidRPr="00052400">
        <w:rPr>
          <w:rFonts w:ascii="仿宋_GB2312" w:eastAsia="仿宋_GB2312" w:cs="仿宋_GB2312"/>
          <w:color w:val="000000"/>
          <w:sz w:val="32"/>
          <w:szCs w:val="32"/>
        </w:rPr>
        <w:t>3</w:t>
      </w:r>
      <w:r w:rsidRPr="00052400">
        <w:rPr>
          <w:rFonts w:ascii="仿宋_GB2312" w:eastAsia="仿宋_GB2312" w:cs="仿宋_GB2312" w:hint="eastAsia"/>
          <w:color w:val="000000"/>
          <w:sz w:val="32"/>
          <w:szCs w:val="32"/>
        </w:rPr>
        <w:t>个等级，即副教授一级、副教授二级和副教授三级岗位，分别对应国家事业单位专业技术岗位等级的五至七级；中级教师岗位分</w:t>
      </w:r>
      <w:r w:rsidRPr="00052400">
        <w:rPr>
          <w:rFonts w:ascii="仿宋_GB2312" w:eastAsia="仿宋_GB2312" w:cs="仿宋_GB2312"/>
          <w:color w:val="000000"/>
          <w:sz w:val="32"/>
          <w:szCs w:val="32"/>
        </w:rPr>
        <w:t>3</w:t>
      </w:r>
      <w:r w:rsidRPr="00052400">
        <w:rPr>
          <w:rFonts w:ascii="仿宋_GB2312" w:eastAsia="仿宋_GB2312" w:cs="仿宋_GB2312" w:hint="eastAsia"/>
          <w:color w:val="000000"/>
          <w:sz w:val="32"/>
          <w:szCs w:val="32"/>
        </w:rPr>
        <w:t>个等级，即讲师一级、讲师二级和讲师三级岗位，分别对应国家事业单位专业技术岗位等级的八至十级；初级教师岗位分</w:t>
      </w:r>
      <w:r w:rsidRPr="00052400">
        <w:rPr>
          <w:rFonts w:ascii="仿宋_GB2312" w:eastAsia="仿宋_GB2312" w:cs="仿宋_GB2312"/>
          <w:color w:val="000000"/>
          <w:sz w:val="32"/>
          <w:szCs w:val="32"/>
        </w:rPr>
        <w:t>2</w:t>
      </w:r>
      <w:r w:rsidRPr="00052400">
        <w:rPr>
          <w:rFonts w:ascii="仿宋_GB2312" w:eastAsia="仿宋_GB2312" w:cs="仿宋_GB2312" w:hint="eastAsia"/>
          <w:color w:val="000000"/>
          <w:sz w:val="32"/>
          <w:szCs w:val="32"/>
        </w:rPr>
        <w:t>个等级，即助教一级和助教二级岗位，对应国家事业单位专业技术岗位等级的十一、十二级。</w:t>
      </w:r>
    </w:p>
    <w:p w:rsidR="00EE5C9A" w:rsidRPr="00052400" w:rsidRDefault="00EE5C9A" w:rsidP="00FD277E">
      <w:pPr>
        <w:spacing w:line="600" w:lineRule="exact"/>
        <w:ind w:firstLineChars="200" w:firstLine="31680"/>
        <w:rPr>
          <w:rFonts w:ascii="黑体" w:eastAsia="黑体"/>
          <w:color w:val="000000"/>
          <w:sz w:val="32"/>
          <w:szCs w:val="32"/>
        </w:rPr>
      </w:pPr>
      <w:r w:rsidRPr="00052400">
        <w:rPr>
          <w:rFonts w:ascii="黑体" w:eastAsia="黑体" w:cs="黑体" w:hint="eastAsia"/>
          <w:color w:val="000000"/>
          <w:sz w:val="32"/>
          <w:szCs w:val="32"/>
        </w:rPr>
        <w:t>五、岗位总量与结构比例</w:t>
      </w:r>
    </w:p>
    <w:p w:rsidR="00EE5C9A" w:rsidRPr="00052400" w:rsidRDefault="00EE5C9A" w:rsidP="00FD277E">
      <w:pPr>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全校教师岗位约占学校岗位总量的</w:t>
      </w:r>
      <w:r w:rsidRPr="00052400">
        <w:rPr>
          <w:rFonts w:ascii="仿宋_GB2312" w:eastAsia="仿宋_GB2312" w:cs="仿宋_GB2312"/>
          <w:color w:val="000000"/>
          <w:sz w:val="32"/>
          <w:szCs w:val="32"/>
        </w:rPr>
        <w:t>55%</w:t>
      </w:r>
      <w:r w:rsidRPr="00052400">
        <w:rPr>
          <w:rFonts w:ascii="仿宋_GB2312" w:eastAsia="仿宋_GB2312" w:cs="仿宋_GB2312" w:hint="eastAsia"/>
          <w:color w:val="000000"/>
          <w:sz w:val="32"/>
          <w:szCs w:val="32"/>
        </w:rPr>
        <w:t>。</w:t>
      </w:r>
    </w:p>
    <w:p w:rsidR="00EE5C9A" w:rsidRPr="00052400" w:rsidRDefault="00EE5C9A" w:rsidP="00FD277E">
      <w:pPr>
        <w:ind w:firstLineChars="200" w:firstLine="31680"/>
        <w:rPr>
          <w:rFonts w:ascii="华文仿宋" w:eastAsia="华文仿宋" w:hAnsi="华文仿宋" w:cs="华文仿宋"/>
          <w:color w:val="000000"/>
          <w:sz w:val="32"/>
          <w:szCs w:val="32"/>
        </w:rPr>
      </w:pPr>
      <w:r w:rsidRPr="00052400">
        <w:rPr>
          <w:rFonts w:ascii="仿宋_GB2312" w:eastAsia="仿宋_GB2312" w:cs="仿宋_GB2312" w:hint="eastAsia"/>
          <w:color w:val="000000"/>
          <w:sz w:val="32"/>
          <w:szCs w:val="32"/>
        </w:rPr>
        <w:t>教师三级及以上岗位与四级岗位之间的比例为</w:t>
      </w:r>
      <w:r w:rsidRPr="00052400">
        <w:rPr>
          <w:rFonts w:ascii="仿宋_GB2312" w:eastAsia="仿宋_GB2312" w:cs="仿宋_GB2312"/>
          <w:color w:val="000000"/>
          <w:sz w:val="32"/>
          <w:szCs w:val="32"/>
        </w:rPr>
        <w:t>4:6</w:t>
      </w:r>
      <w:r w:rsidRPr="00052400">
        <w:rPr>
          <w:rFonts w:ascii="仿宋_GB2312" w:eastAsia="仿宋_GB2312" w:cs="仿宋_GB2312" w:hint="eastAsia"/>
          <w:color w:val="000000"/>
          <w:sz w:val="32"/>
          <w:szCs w:val="32"/>
        </w:rPr>
        <w:t>，</w:t>
      </w:r>
      <w:r w:rsidRPr="00052400">
        <w:rPr>
          <w:rFonts w:ascii="华文仿宋" w:eastAsia="华文仿宋" w:hAnsi="华文仿宋" w:cs="华文仿宋"/>
          <w:color w:val="000000"/>
          <w:sz w:val="32"/>
          <w:szCs w:val="32"/>
        </w:rPr>
        <w:t xml:space="preserve"> </w:t>
      </w:r>
    </w:p>
    <w:p w:rsidR="00EE5C9A" w:rsidRPr="00052400" w:rsidRDefault="00EE5C9A" w:rsidP="00FD277E">
      <w:pPr>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教师五、六、七级岗位总体上按</w:t>
      </w:r>
      <w:r w:rsidRPr="00052400">
        <w:rPr>
          <w:rFonts w:ascii="仿宋_GB2312" w:eastAsia="仿宋_GB2312" w:cs="仿宋_GB2312"/>
          <w:color w:val="000000"/>
          <w:sz w:val="32"/>
          <w:szCs w:val="32"/>
        </w:rPr>
        <w:t>2:4:4</w:t>
      </w:r>
      <w:r w:rsidRPr="00052400">
        <w:rPr>
          <w:rFonts w:ascii="仿宋_GB2312" w:eastAsia="仿宋_GB2312" w:cs="仿宋_GB2312" w:hint="eastAsia"/>
          <w:color w:val="000000"/>
          <w:sz w:val="32"/>
          <w:szCs w:val="32"/>
        </w:rPr>
        <w:t>的比例控制，八、九、十级岗位按</w:t>
      </w:r>
      <w:r w:rsidRPr="00052400">
        <w:rPr>
          <w:rFonts w:ascii="仿宋_GB2312" w:eastAsia="仿宋_GB2312" w:cs="仿宋_GB2312"/>
          <w:color w:val="000000"/>
          <w:sz w:val="32"/>
          <w:szCs w:val="32"/>
        </w:rPr>
        <w:t>3:4:3</w:t>
      </w:r>
      <w:r w:rsidRPr="00052400">
        <w:rPr>
          <w:rFonts w:ascii="仿宋_GB2312" w:eastAsia="仿宋_GB2312" w:cs="仿宋_GB2312" w:hint="eastAsia"/>
          <w:color w:val="000000"/>
          <w:sz w:val="32"/>
          <w:szCs w:val="32"/>
        </w:rPr>
        <w:t>的比例控制，十一、十二级岗位按</w:t>
      </w:r>
      <w:r w:rsidRPr="00052400">
        <w:rPr>
          <w:rFonts w:ascii="仿宋_GB2312" w:eastAsia="仿宋_GB2312" w:cs="仿宋_GB2312"/>
          <w:color w:val="000000"/>
          <w:sz w:val="32"/>
          <w:szCs w:val="32"/>
        </w:rPr>
        <w:t>5:5</w:t>
      </w:r>
      <w:r w:rsidRPr="00052400">
        <w:rPr>
          <w:rFonts w:ascii="仿宋_GB2312" w:eastAsia="仿宋_GB2312" w:cs="仿宋_GB2312" w:hint="eastAsia"/>
          <w:color w:val="000000"/>
          <w:sz w:val="32"/>
          <w:szCs w:val="32"/>
        </w:rPr>
        <w:t>的比例控制。</w:t>
      </w:r>
    </w:p>
    <w:p w:rsidR="00EE5C9A" w:rsidRPr="00052400" w:rsidRDefault="00EE5C9A" w:rsidP="00FD277E">
      <w:pPr>
        <w:spacing w:line="600" w:lineRule="exact"/>
        <w:ind w:firstLineChars="200" w:firstLine="31680"/>
        <w:rPr>
          <w:rFonts w:ascii="黑体" w:eastAsia="黑体"/>
          <w:color w:val="000000"/>
          <w:sz w:val="32"/>
          <w:szCs w:val="32"/>
        </w:rPr>
      </w:pPr>
      <w:r w:rsidRPr="00052400">
        <w:rPr>
          <w:rFonts w:ascii="黑体" w:eastAsia="黑体" w:cs="黑体" w:hint="eastAsia"/>
          <w:color w:val="000000"/>
          <w:sz w:val="32"/>
          <w:szCs w:val="32"/>
        </w:rPr>
        <w:t>六、各级岗位指标核算办法</w:t>
      </w:r>
    </w:p>
    <w:p w:rsidR="00EE5C9A" w:rsidRPr="00052400" w:rsidRDefault="00EE5C9A" w:rsidP="00FD277E">
      <w:pPr>
        <w:spacing w:line="600" w:lineRule="exact"/>
        <w:ind w:firstLineChars="200" w:firstLine="31680"/>
        <w:rPr>
          <w:rFonts w:ascii="华文仿宋" w:eastAsia="华文仿宋" w:hAnsi="华文仿宋"/>
          <w:color w:val="000000"/>
          <w:sz w:val="32"/>
          <w:szCs w:val="32"/>
        </w:rPr>
      </w:pPr>
      <w:r w:rsidRPr="00052400">
        <w:rPr>
          <w:rFonts w:ascii="仿宋_GB2312" w:eastAsia="仿宋_GB2312" w:cs="仿宋_GB2312" w:hint="eastAsia"/>
          <w:color w:val="000000"/>
          <w:sz w:val="32"/>
          <w:szCs w:val="32"/>
        </w:rPr>
        <w:t>教师一级岗位属国家专设的特级岗位，其人员的确定按国家规定执行；二级岗位聘任资格由省人社厅统一组织选拔评审；三级岗位</w:t>
      </w:r>
      <w:r w:rsidRPr="00052400">
        <w:rPr>
          <w:rFonts w:ascii="华文仿宋" w:eastAsia="华文仿宋" w:hAnsi="华文仿宋" w:cs="华文仿宋" w:hint="eastAsia"/>
          <w:color w:val="000000"/>
          <w:sz w:val="32"/>
          <w:szCs w:val="32"/>
        </w:rPr>
        <w:t>采取保留存量和分配增量相结合的方式，在保留各学院现有三级岗位数量的基础上，按照各学院教师岗位现有正高人数乘以系数分配各学院新增指标，优势学科牵头学院新增指标按本院教师岗位现有正高人数</w:t>
      </w:r>
      <w:r w:rsidRPr="00052400">
        <w:rPr>
          <w:rFonts w:ascii="华文仿宋" w:eastAsia="华文仿宋" w:hAnsi="华文仿宋" w:cs="华文仿宋"/>
          <w:color w:val="000000"/>
          <w:sz w:val="32"/>
          <w:szCs w:val="32"/>
        </w:rPr>
        <w:t>21%</w:t>
      </w:r>
      <w:r w:rsidRPr="00052400">
        <w:rPr>
          <w:rFonts w:ascii="华文仿宋" w:eastAsia="华文仿宋" w:hAnsi="华文仿宋" w:cs="华文仿宋" w:hint="eastAsia"/>
          <w:color w:val="000000"/>
          <w:sz w:val="32"/>
          <w:szCs w:val="32"/>
        </w:rPr>
        <w:t>下达，其他学院新增指标按本院教师岗位现有正高人数</w:t>
      </w:r>
      <w:r w:rsidRPr="00052400">
        <w:rPr>
          <w:rFonts w:ascii="华文仿宋" w:eastAsia="华文仿宋" w:hAnsi="华文仿宋" w:cs="华文仿宋"/>
          <w:color w:val="000000"/>
          <w:sz w:val="32"/>
          <w:szCs w:val="32"/>
        </w:rPr>
        <w:t>19%</w:t>
      </w:r>
      <w:r w:rsidRPr="00052400">
        <w:rPr>
          <w:rFonts w:ascii="华文仿宋" w:eastAsia="华文仿宋" w:hAnsi="华文仿宋" w:cs="华文仿宋" w:hint="eastAsia"/>
          <w:color w:val="000000"/>
          <w:sz w:val="32"/>
          <w:szCs w:val="32"/>
        </w:rPr>
        <w:t>下达，采取四舍五入的计算办法，</w:t>
      </w:r>
      <w:r w:rsidRPr="00052400">
        <w:rPr>
          <w:rFonts w:ascii="仿宋_GB2312" w:eastAsia="仿宋_GB2312" w:cs="仿宋_GB2312" w:hint="eastAsia"/>
          <w:color w:val="000000"/>
          <w:sz w:val="32"/>
          <w:szCs w:val="32"/>
        </w:rPr>
        <w:t>不足一个新增指标的学院按一个计算</w:t>
      </w:r>
      <w:r w:rsidRPr="00052400">
        <w:rPr>
          <w:rFonts w:ascii="华文仿宋" w:eastAsia="华文仿宋" w:hAnsi="华文仿宋" w:cs="华文仿宋" w:hint="eastAsia"/>
          <w:color w:val="000000"/>
          <w:sz w:val="32"/>
          <w:szCs w:val="32"/>
        </w:rPr>
        <w:t>；四级岗位按各学院实有教师岗正高人员数减去三级及以上岗位数计算。</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五级及以下岗位以现有教师人数（不含双肩挑人员）为基数按规定比例测算，各层级的非最低级岗位数均按舍零取整计算。</w:t>
      </w:r>
    </w:p>
    <w:p w:rsidR="00EE5C9A" w:rsidRPr="00052400" w:rsidRDefault="00EE5C9A" w:rsidP="00FD277E">
      <w:pPr>
        <w:spacing w:line="600" w:lineRule="exact"/>
        <w:ind w:firstLineChars="200" w:firstLine="31680"/>
        <w:rPr>
          <w:rFonts w:ascii="华文仿宋" w:eastAsia="华文仿宋" w:hAnsi="华文仿宋"/>
          <w:color w:val="000000"/>
          <w:sz w:val="32"/>
          <w:szCs w:val="32"/>
        </w:rPr>
      </w:pPr>
      <w:r w:rsidRPr="00052400">
        <w:rPr>
          <w:rFonts w:ascii="华文仿宋" w:eastAsia="华文仿宋" w:hAnsi="华文仿宋" w:cs="华文仿宋" w:hint="eastAsia"/>
          <w:color w:val="000000"/>
          <w:sz w:val="32"/>
          <w:szCs w:val="32"/>
        </w:rPr>
        <w:t>国际学院、东方科技学院和继续教育学院的教师归属到其学科（专业）所在学院进行岗位设置与分级，占学科归属所在学院的基数和指标。</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学校预留的岗位用于本次聘用工作结束后的人才引进、绿色通道和聘期内晋升等需要。</w:t>
      </w:r>
    </w:p>
    <w:p w:rsidR="00EE5C9A" w:rsidRPr="00052400" w:rsidRDefault="00EE5C9A" w:rsidP="00FD277E">
      <w:pPr>
        <w:spacing w:line="600" w:lineRule="exact"/>
        <w:ind w:firstLineChars="200" w:firstLine="31680"/>
        <w:rPr>
          <w:rFonts w:ascii="黑体" w:eastAsia="黑体"/>
          <w:color w:val="000000"/>
          <w:sz w:val="32"/>
          <w:szCs w:val="32"/>
        </w:rPr>
      </w:pPr>
      <w:r w:rsidRPr="00052400">
        <w:rPr>
          <w:rFonts w:ascii="黑体" w:eastAsia="黑体" w:cs="黑体" w:hint="eastAsia"/>
          <w:color w:val="000000"/>
          <w:sz w:val="32"/>
          <w:szCs w:val="32"/>
        </w:rPr>
        <w:t>七、岗位聘用条件</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除满足国家规定的基本任职条件及现行教师专业技术职务评聘有关规定的基本任职条件外，根据不同等级需要，还应达到相应等级岗位聘用条件。其中，教师一、二级岗位的条件分别由国家和省人社厅制订，教师三级岗位由学校制订最低申报条件（见附表），由各学院制订不低于学校基本条件的聘用条件；教师四级及以下岗位条件由各学院制订，报主管校领导审核并经学校教师岗位设置与聘用工作小组、校岗位设置与聘用工作领导小组批准后实施。</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因人才引进、团队建设等需要所设置的特殊岗位，按照合同约定执行。</w:t>
      </w:r>
    </w:p>
    <w:p w:rsidR="00EE5C9A" w:rsidRPr="00052400" w:rsidRDefault="00EE5C9A" w:rsidP="00FD277E">
      <w:pPr>
        <w:spacing w:line="600" w:lineRule="exact"/>
        <w:ind w:firstLineChars="200" w:firstLine="31680"/>
        <w:rPr>
          <w:rFonts w:ascii="黑体" w:eastAsia="黑体"/>
          <w:color w:val="000000"/>
          <w:sz w:val="32"/>
          <w:szCs w:val="32"/>
        </w:rPr>
      </w:pPr>
      <w:r w:rsidRPr="00052400">
        <w:rPr>
          <w:rFonts w:ascii="黑体" w:eastAsia="黑体" w:cs="黑体" w:hint="eastAsia"/>
          <w:color w:val="000000"/>
          <w:sz w:val="32"/>
          <w:szCs w:val="32"/>
        </w:rPr>
        <w:t>八、岗位职责任务</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教师各级岗位的职责与任务由各学院根据“十三五”规划中的目标任务自行制定，并报学校岗位设置与聘用工作领导小组办公室备案。</w:t>
      </w:r>
    </w:p>
    <w:p w:rsidR="00EE5C9A" w:rsidRPr="00052400" w:rsidRDefault="00EE5C9A" w:rsidP="00FD277E">
      <w:pPr>
        <w:spacing w:line="600" w:lineRule="exact"/>
        <w:ind w:firstLineChars="200" w:firstLine="31680"/>
        <w:rPr>
          <w:rFonts w:ascii="黑体" w:eastAsia="黑体"/>
          <w:color w:val="000000"/>
          <w:sz w:val="32"/>
          <w:szCs w:val="32"/>
        </w:rPr>
      </w:pPr>
      <w:r w:rsidRPr="00052400">
        <w:rPr>
          <w:rFonts w:ascii="黑体" w:eastAsia="黑体" w:cs="黑体" w:hint="eastAsia"/>
          <w:color w:val="000000"/>
          <w:sz w:val="32"/>
          <w:szCs w:val="32"/>
        </w:rPr>
        <w:t>九、日程安排</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color w:val="000000"/>
          <w:sz w:val="32"/>
          <w:szCs w:val="32"/>
        </w:rPr>
        <w:t>1. 2017.10.24</w:t>
      </w:r>
      <w:r w:rsidRPr="00052400">
        <w:rPr>
          <w:rFonts w:ascii="仿宋_GB2312" w:eastAsia="仿宋_GB2312" w:cs="仿宋_GB2312" w:hint="eastAsia"/>
          <w:color w:val="000000"/>
          <w:sz w:val="32"/>
          <w:szCs w:val="32"/>
        </w:rPr>
        <w:t>前</w:t>
      </w:r>
      <w:r w:rsidRPr="00052400">
        <w:rPr>
          <w:rFonts w:ascii="仿宋_GB2312" w:eastAsia="仿宋_GB2312" w:cs="仿宋_GB2312"/>
          <w:color w:val="000000"/>
          <w:sz w:val="32"/>
          <w:szCs w:val="32"/>
        </w:rPr>
        <w:t xml:space="preserve"> </w:t>
      </w:r>
      <w:r w:rsidRPr="00052400">
        <w:rPr>
          <w:rFonts w:ascii="仿宋_GB2312" w:eastAsia="仿宋_GB2312" w:cs="仿宋_GB2312" w:hint="eastAsia"/>
          <w:color w:val="000000"/>
          <w:sz w:val="32"/>
          <w:szCs w:val="32"/>
        </w:rPr>
        <w:t>学校公布第二轮岗位设置方案和实施细则；人事处核算并下达各学院教师各级岗位数量；学院按照学校要求公布教师二级及以下各级岗位的申报条件、岗位职责与任务等事项。</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color w:val="000000"/>
          <w:sz w:val="32"/>
          <w:szCs w:val="32"/>
        </w:rPr>
        <w:t>2. 2017.10.25-10.3</w:t>
      </w:r>
      <w:r>
        <w:rPr>
          <w:rFonts w:ascii="仿宋_GB2312" w:eastAsia="仿宋_GB2312" w:cs="仿宋_GB2312"/>
          <w:color w:val="000000"/>
          <w:sz w:val="32"/>
          <w:szCs w:val="32"/>
        </w:rPr>
        <w:t>1</w:t>
      </w:r>
      <w:r w:rsidRPr="00052400">
        <w:rPr>
          <w:rFonts w:ascii="仿宋_GB2312" w:eastAsia="仿宋_GB2312" w:cs="仿宋_GB2312"/>
          <w:color w:val="000000"/>
          <w:sz w:val="32"/>
          <w:szCs w:val="32"/>
        </w:rPr>
        <w:t xml:space="preserve"> </w:t>
      </w:r>
      <w:r w:rsidRPr="00052400">
        <w:rPr>
          <w:rFonts w:ascii="仿宋_GB2312" w:eastAsia="仿宋_GB2312" w:cs="仿宋_GB2312" w:hint="eastAsia"/>
          <w:color w:val="000000"/>
          <w:sz w:val="32"/>
          <w:szCs w:val="32"/>
        </w:rPr>
        <w:t>个人提交申请，学校审批转岗和“双肩挑”申请。</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申报原岗位人员填写《湖南农业大学第二轮岗位设置与聘用教师岗位申请表》，并提交相关附件材料至业务关系所在学院办公室。</w:t>
      </w:r>
      <w:r w:rsidRPr="00052400">
        <w:rPr>
          <w:rFonts w:ascii="仿宋_GB2312" w:eastAsia="仿宋_GB2312" w:cs="仿宋_GB2312"/>
          <w:color w:val="000000"/>
          <w:sz w:val="32"/>
          <w:szCs w:val="32"/>
        </w:rPr>
        <w:t>2016</w:t>
      </w:r>
      <w:r w:rsidRPr="00052400">
        <w:rPr>
          <w:rFonts w:ascii="仿宋_GB2312" w:eastAsia="仿宋_GB2312" w:cs="仿宋_GB2312" w:hint="eastAsia"/>
          <w:color w:val="000000"/>
          <w:sz w:val="32"/>
          <w:szCs w:val="32"/>
        </w:rPr>
        <w:t>年</w:t>
      </w:r>
      <w:r w:rsidRPr="00052400">
        <w:rPr>
          <w:rFonts w:ascii="仿宋_GB2312" w:eastAsia="仿宋_GB2312" w:cs="仿宋_GB2312"/>
          <w:color w:val="000000"/>
          <w:sz w:val="32"/>
          <w:szCs w:val="32"/>
        </w:rPr>
        <w:t>2</w:t>
      </w:r>
      <w:r w:rsidRPr="00052400">
        <w:rPr>
          <w:rFonts w:ascii="仿宋_GB2312" w:eastAsia="仿宋_GB2312" w:cs="仿宋_GB2312" w:hint="eastAsia"/>
          <w:color w:val="000000"/>
          <w:sz w:val="32"/>
          <w:szCs w:val="32"/>
        </w:rPr>
        <w:t>月</w:t>
      </w:r>
      <w:r w:rsidRPr="00052400">
        <w:rPr>
          <w:rFonts w:ascii="仿宋_GB2312" w:eastAsia="仿宋_GB2312" w:cs="仿宋_GB2312"/>
          <w:color w:val="000000"/>
          <w:sz w:val="32"/>
          <w:szCs w:val="32"/>
        </w:rPr>
        <w:t>1</w:t>
      </w:r>
      <w:r w:rsidRPr="00052400">
        <w:rPr>
          <w:rFonts w:ascii="仿宋_GB2312" w:eastAsia="仿宋_GB2312" w:cs="仿宋_GB2312" w:hint="eastAsia"/>
          <w:color w:val="000000"/>
          <w:sz w:val="32"/>
          <w:szCs w:val="32"/>
        </w:rPr>
        <w:t>日至本细则发文之日已退休、内退、离岗退养的人员如申请原职级的则不需要提交</w:t>
      </w:r>
      <w:r w:rsidRPr="00052400">
        <w:rPr>
          <w:rFonts w:ascii="仿宋_GB2312" w:eastAsia="仿宋_GB2312" w:cs="仿宋_GB2312"/>
          <w:color w:val="000000"/>
          <w:sz w:val="32"/>
          <w:szCs w:val="32"/>
        </w:rPr>
        <w:t xml:space="preserve"> </w:t>
      </w:r>
      <w:r w:rsidRPr="00052400">
        <w:rPr>
          <w:rFonts w:ascii="仿宋_GB2312" w:eastAsia="仿宋_GB2312" w:cs="仿宋_GB2312" w:hint="eastAsia"/>
          <w:color w:val="000000"/>
          <w:sz w:val="32"/>
          <w:szCs w:val="32"/>
        </w:rPr>
        <w:t>。</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转岗人员填写《湖南农业大学第二轮岗位设置与聘用转岗申请表》经单位签署意见后交至人事处</w:t>
      </w:r>
      <w:r w:rsidRPr="00052400">
        <w:rPr>
          <w:rFonts w:ascii="仿宋_GB2312" w:eastAsia="仿宋_GB2312" w:cs="仿宋_GB2312"/>
          <w:color w:val="000000"/>
          <w:sz w:val="32"/>
          <w:szCs w:val="32"/>
        </w:rPr>
        <w:t>118</w:t>
      </w:r>
      <w:r w:rsidRPr="00052400">
        <w:rPr>
          <w:rFonts w:ascii="仿宋_GB2312" w:eastAsia="仿宋_GB2312" w:cs="仿宋_GB2312" w:hint="eastAsia"/>
          <w:color w:val="000000"/>
          <w:sz w:val="32"/>
          <w:szCs w:val="32"/>
        </w:rPr>
        <w:t>办公室。审批通过后，新转入教师岗人员填写《湖南农业大学第二轮岗位设置与聘用教师岗位申请表》，并提交相关附件材料至业务关系所在学院办公室。</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申请“双肩挑”岗位人员填写《湖南农业大学第二轮岗位设置与聘用“双肩挑”岗位申请表》（非管理岗位人员申请“双肩挑”岗位须先转岗），经单位签署意见后交至人事处</w:t>
      </w:r>
      <w:r w:rsidRPr="00052400">
        <w:rPr>
          <w:rFonts w:ascii="仿宋_GB2312" w:eastAsia="仿宋_GB2312" w:cs="仿宋_GB2312"/>
          <w:color w:val="000000"/>
          <w:sz w:val="32"/>
          <w:szCs w:val="32"/>
        </w:rPr>
        <w:t>118</w:t>
      </w:r>
      <w:r w:rsidRPr="00052400">
        <w:rPr>
          <w:rFonts w:ascii="仿宋_GB2312" w:eastAsia="仿宋_GB2312" w:cs="仿宋_GB2312" w:hint="eastAsia"/>
          <w:color w:val="000000"/>
          <w:sz w:val="32"/>
          <w:szCs w:val="32"/>
        </w:rPr>
        <w:t>办公室，审批通过后，提交相关附件材料至业务关系所在学院办公室。</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color w:val="000000"/>
          <w:sz w:val="32"/>
          <w:szCs w:val="32"/>
        </w:rPr>
        <w:t>10</w:t>
      </w:r>
      <w:r w:rsidRPr="00052400">
        <w:rPr>
          <w:rFonts w:ascii="仿宋_GB2312" w:eastAsia="仿宋_GB2312" w:cs="仿宋_GB2312" w:hint="eastAsia"/>
          <w:color w:val="000000"/>
          <w:sz w:val="32"/>
          <w:szCs w:val="32"/>
        </w:rPr>
        <w:t>月</w:t>
      </w:r>
      <w:r w:rsidRPr="00052400">
        <w:rPr>
          <w:rFonts w:ascii="仿宋_GB2312" w:eastAsia="仿宋_GB2312" w:cs="仿宋_GB2312"/>
          <w:color w:val="000000"/>
          <w:sz w:val="32"/>
          <w:szCs w:val="32"/>
        </w:rPr>
        <w:t>31</w:t>
      </w:r>
      <w:r w:rsidRPr="00052400">
        <w:rPr>
          <w:rFonts w:ascii="仿宋_GB2312" w:eastAsia="仿宋_GB2312" w:cs="仿宋_GB2312" w:hint="eastAsia"/>
          <w:color w:val="000000"/>
          <w:sz w:val="32"/>
          <w:szCs w:val="32"/>
        </w:rPr>
        <w:t>日，人事处汇总、审核转岗申请和“双肩挑”申请，报学校同意后将结果反馈至各学院。</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color w:val="000000"/>
          <w:sz w:val="32"/>
          <w:szCs w:val="32"/>
        </w:rPr>
        <w:t xml:space="preserve">3. 2017.11.1-11.7 </w:t>
      </w:r>
      <w:r w:rsidRPr="00052400">
        <w:rPr>
          <w:rFonts w:ascii="仿宋_GB2312" w:eastAsia="仿宋_GB2312" w:cs="仿宋_GB2312" w:hint="eastAsia"/>
          <w:color w:val="000000"/>
          <w:sz w:val="32"/>
          <w:szCs w:val="32"/>
        </w:rPr>
        <w:t>学院审核。各学院对申请本单位教师岗位人员的聘用资格、竞聘条件和附件材料进行审核。</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color w:val="000000"/>
          <w:sz w:val="32"/>
          <w:szCs w:val="32"/>
        </w:rPr>
        <w:t xml:space="preserve">4. 2017.11.8 </w:t>
      </w:r>
      <w:r w:rsidRPr="00052400">
        <w:rPr>
          <w:rFonts w:ascii="仿宋_GB2312" w:eastAsia="仿宋_GB2312" w:cs="仿宋_GB2312" w:hint="eastAsia"/>
          <w:color w:val="000000"/>
          <w:sz w:val="32"/>
          <w:szCs w:val="32"/>
        </w:rPr>
        <w:t>各学院根据实际情况，将本单位教师岗位申报汇总表提交至人事处，核对指标数。</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color w:val="000000"/>
          <w:sz w:val="32"/>
          <w:szCs w:val="32"/>
        </w:rPr>
        <w:t>5. 2017.11.9-11.1</w:t>
      </w:r>
      <w:r>
        <w:rPr>
          <w:rFonts w:ascii="仿宋_GB2312" w:eastAsia="仿宋_GB2312" w:cs="仿宋_GB2312"/>
          <w:color w:val="000000"/>
          <w:sz w:val="32"/>
          <w:szCs w:val="32"/>
        </w:rPr>
        <w:t>6</w:t>
      </w:r>
      <w:r w:rsidRPr="00052400">
        <w:rPr>
          <w:rFonts w:ascii="仿宋_GB2312" w:eastAsia="仿宋_GB2312" w:cs="仿宋_GB2312" w:hint="eastAsia"/>
          <w:color w:val="000000"/>
          <w:sz w:val="32"/>
          <w:szCs w:val="32"/>
        </w:rPr>
        <w:t>学院评审、公示。各学院按照竞争上岗、择优聘用的原则，组织对教师岗位各级申报人员进行评审，经将评审结果公示三天后，向教师岗位设置与聘用工作小组提交拟聘人员名单。</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color w:val="000000"/>
          <w:sz w:val="32"/>
          <w:szCs w:val="32"/>
        </w:rPr>
        <w:t>6. 2017.11.1</w:t>
      </w:r>
      <w:r>
        <w:rPr>
          <w:rFonts w:ascii="仿宋_GB2312" w:eastAsia="仿宋_GB2312" w:cs="仿宋_GB2312"/>
          <w:color w:val="000000"/>
          <w:sz w:val="32"/>
          <w:szCs w:val="32"/>
        </w:rPr>
        <w:t>7</w:t>
      </w:r>
      <w:r w:rsidRPr="00052400">
        <w:rPr>
          <w:rFonts w:ascii="仿宋_GB2312" w:eastAsia="仿宋_GB2312" w:cs="仿宋_GB2312"/>
          <w:color w:val="000000"/>
          <w:sz w:val="32"/>
          <w:szCs w:val="32"/>
        </w:rPr>
        <w:t>-11.</w:t>
      </w:r>
      <w:r>
        <w:rPr>
          <w:rFonts w:ascii="仿宋_GB2312" w:eastAsia="仿宋_GB2312" w:cs="仿宋_GB2312"/>
          <w:color w:val="000000"/>
          <w:sz w:val="32"/>
          <w:szCs w:val="32"/>
        </w:rPr>
        <w:t>20</w:t>
      </w:r>
      <w:r w:rsidRPr="00052400">
        <w:rPr>
          <w:rFonts w:ascii="仿宋_GB2312" w:eastAsia="仿宋_GB2312" w:cs="仿宋_GB2312" w:hint="eastAsia"/>
          <w:color w:val="000000"/>
          <w:sz w:val="32"/>
          <w:szCs w:val="32"/>
        </w:rPr>
        <w:t>学校教师岗位设置与聘用工作小组审议各学院提交的拟聘人员名单。</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color w:val="000000"/>
          <w:sz w:val="32"/>
          <w:szCs w:val="32"/>
        </w:rPr>
        <w:t>7. 2017.11.</w:t>
      </w:r>
      <w:r>
        <w:rPr>
          <w:rFonts w:ascii="仿宋_GB2312" w:eastAsia="仿宋_GB2312" w:cs="仿宋_GB2312"/>
          <w:color w:val="000000"/>
          <w:sz w:val="32"/>
          <w:szCs w:val="32"/>
        </w:rPr>
        <w:t>21</w:t>
      </w:r>
      <w:r w:rsidRPr="00052400">
        <w:rPr>
          <w:rFonts w:ascii="仿宋_GB2312" w:eastAsia="仿宋_GB2312" w:cs="仿宋_GB2312" w:hint="eastAsia"/>
          <w:color w:val="000000"/>
          <w:sz w:val="32"/>
          <w:szCs w:val="32"/>
        </w:rPr>
        <w:t>日后</w:t>
      </w:r>
      <w:r w:rsidRPr="00052400">
        <w:rPr>
          <w:rFonts w:ascii="仿宋_GB2312" w:eastAsia="仿宋_GB2312" w:cs="仿宋_GB2312"/>
          <w:color w:val="000000"/>
          <w:sz w:val="32"/>
          <w:szCs w:val="32"/>
        </w:rPr>
        <w:t xml:space="preserve"> </w:t>
      </w:r>
      <w:r w:rsidRPr="00052400">
        <w:rPr>
          <w:rFonts w:ascii="仿宋_GB2312" w:eastAsia="仿宋_GB2312" w:cs="仿宋_GB2312" w:hint="eastAsia"/>
          <w:color w:val="000000"/>
          <w:sz w:val="32"/>
          <w:szCs w:val="32"/>
        </w:rPr>
        <w:t>学校审定拟聘人员</w:t>
      </w:r>
      <w:bookmarkStart w:id="0" w:name="_GoBack"/>
      <w:bookmarkEnd w:id="0"/>
      <w:r w:rsidRPr="00052400">
        <w:rPr>
          <w:rFonts w:ascii="仿宋_GB2312" w:eastAsia="仿宋_GB2312" w:cs="仿宋_GB2312" w:hint="eastAsia"/>
          <w:color w:val="000000"/>
          <w:sz w:val="32"/>
          <w:szCs w:val="32"/>
        </w:rPr>
        <w:t>名单、公示，人事处上报省人社厅审批，签订合同。</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黑体" w:eastAsia="黑体" w:cs="黑体" w:hint="eastAsia"/>
          <w:color w:val="000000"/>
          <w:sz w:val="32"/>
          <w:szCs w:val="32"/>
        </w:rPr>
        <w:t>十、</w:t>
      </w:r>
      <w:r w:rsidRPr="00052400">
        <w:rPr>
          <w:rFonts w:ascii="仿宋_GB2312" w:eastAsia="仿宋_GB2312" w:cs="仿宋_GB2312" w:hint="eastAsia"/>
          <w:color w:val="000000"/>
          <w:sz w:val="32"/>
          <w:szCs w:val="32"/>
        </w:rPr>
        <w:t>本细则由学校第二轮岗位设置与聘用工作领导小组负责解释，未及事宜按《湖南农业大学第二轮岗位设置与聘用工作实施方案》执行，特殊情况报学校第二轮岗位设置与聘用工作领导小组研究决定。</w:t>
      </w:r>
    </w:p>
    <w:p w:rsidR="00EE5C9A" w:rsidRPr="00052400" w:rsidRDefault="00EE5C9A" w:rsidP="00FD277E">
      <w:pPr>
        <w:spacing w:line="600" w:lineRule="exact"/>
        <w:ind w:firstLineChars="200" w:firstLine="31680"/>
        <w:rPr>
          <w:rFonts w:ascii="仿宋_GB2312" w:eastAsia="仿宋_GB2312"/>
          <w:color w:val="000000"/>
          <w:sz w:val="32"/>
          <w:szCs w:val="32"/>
        </w:rPr>
      </w:pP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附表</w:t>
      </w:r>
      <w:r w:rsidRPr="00052400">
        <w:rPr>
          <w:rFonts w:ascii="仿宋_GB2312" w:eastAsia="仿宋_GB2312" w:cs="仿宋_GB2312"/>
          <w:color w:val="000000"/>
          <w:sz w:val="32"/>
          <w:szCs w:val="32"/>
        </w:rPr>
        <w:t>1.</w:t>
      </w:r>
      <w:r w:rsidRPr="00052400">
        <w:rPr>
          <w:rFonts w:ascii="仿宋_GB2312" w:eastAsia="仿宋_GB2312" w:cs="仿宋_GB2312" w:hint="eastAsia"/>
          <w:color w:val="000000"/>
          <w:sz w:val="32"/>
          <w:szCs w:val="32"/>
        </w:rPr>
        <w:t>湖南农业大学第二轮岗位设置与聘用教师三级岗位最低申报条件</w:t>
      </w:r>
    </w:p>
    <w:p w:rsidR="00EE5C9A" w:rsidRPr="00052400" w:rsidRDefault="00EE5C9A" w:rsidP="00FD277E">
      <w:pPr>
        <w:spacing w:line="600" w:lineRule="exact"/>
        <w:ind w:firstLineChars="200" w:firstLine="31680"/>
        <w:rPr>
          <w:rFonts w:ascii="仿宋_GB2312" w:eastAsia="仿宋_GB2312"/>
          <w:color w:val="000000"/>
          <w:sz w:val="32"/>
          <w:szCs w:val="32"/>
        </w:rPr>
      </w:pPr>
      <w:r w:rsidRPr="00052400">
        <w:rPr>
          <w:rFonts w:ascii="仿宋_GB2312" w:eastAsia="仿宋_GB2312" w:cs="仿宋_GB2312" w:hint="eastAsia"/>
          <w:color w:val="000000"/>
          <w:sz w:val="32"/>
          <w:szCs w:val="32"/>
        </w:rPr>
        <w:t>附表</w:t>
      </w:r>
      <w:r w:rsidRPr="00052400">
        <w:rPr>
          <w:rFonts w:ascii="仿宋_GB2312" w:eastAsia="仿宋_GB2312" w:cs="仿宋_GB2312"/>
          <w:color w:val="000000"/>
          <w:sz w:val="32"/>
          <w:szCs w:val="32"/>
        </w:rPr>
        <w:t>2.</w:t>
      </w:r>
      <w:r w:rsidRPr="00052400">
        <w:rPr>
          <w:rFonts w:ascii="仿宋_GB2312" w:eastAsia="仿宋_GB2312" w:cs="仿宋_GB2312" w:hint="eastAsia"/>
          <w:color w:val="000000"/>
          <w:sz w:val="32"/>
          <w:szCs w:val="32"/>
        </w:rPr>
        <w:t>教师岗位各级指标预分表</w:t>
      </w:r>
    </w:p>
    <w:p w:rsidR="00EE5C9A" w:rsidRPr="00052400" w:rsidRDefault="00EE5C9A" w:rsidP="00FD277E">
      <w:pPr>
        <w:ind w:firstLineChars="200" w:firstLine="31680"/>
        <w:rPr>
          <w:rFonts w:ascii="华文仿宋" w:eastAsia="华文仿宋" w:hAnsi="华文仿宋"/>
          <w:color w:val="000000"/>
          <w:sz w:val="32"/>
          <w:szCs w:val="32"/>
        </w:rPr>
      </w:pPr>
      <w:r w:rsidRPr="00052400">
        <w:rPr>
          <w:rFonts w:ascii="仿宋_GB2312" w:eastAsia="仿宋_GB2312" w:cs="仿宋_GB2312" w:hint="eastAsia"/>
          <w:color w:val="000000"/>
          <w:sz w:val="32"/>
          <w:szCs w:val="32"/>
        </w:rPr>
        <w:t>附表</w:t>
      </w:r>
      <w:r w:rsidRPr="00052400">
        <w:rPr>
          <w:rFonts w:ascii="仿宋_GB2312" w:eastAsia="仿宋_GB2312" w:cs="仿宋_GB2312"/>
          <w:color w:val="000000"/>
          <w:sz w:val="32"/>
          <w:szCs w:val="32"/>
        </w:rPr>
        <w:t>3</w:t>
      </w:r>
      <w:r w:rsidRPr="00052400">
        <w:rPr>
          <w:rFonts w:ascii="仿宋_GB2312" w:eastAsia="仿宋_GB2312" w:cs="仿宋_GB2312" w:hint="eastAsia"/>
          <w:color w:val="000000"/>
          <w:sz w:val="32"/>
          <w:szCs w:val="32"/>
        </w:rPr>
        <w:t>：</w:t>
      </w:r>
      <w:r w:rsidRPr="00052400">
        <w:rPr>
          <w:rFonts w:ascii="华文仿宋" w:eastAsia="华文仿宋" w:hAnsi="华文仿宋" w:cs="华文仿宋" w:hint="eastAsia"/>
          <w:color w:val="000000"/>
          <w:sz w:val="32"/>
          <w:szCs w:val="32"/>
        </w:rPr>
        <w:t>湖南农业大学第二轮岗位设置与聘用教师岗位申请表</w:t>
      </w:r>
    </w:p>
    <w:p w:rsidR="00EE5C9A" w:rsidRPr="00052400" w:rsidRDefault="00EE5C9A" w:rsidP="00FD277E">
      <w:pPr>
        <w:ind w:firstLineChars="200" w:firstLine="31680"/>
        <w:rPr>
          <w:rFonts w:ascii="华文仿宋" w:eastAsia="华文仿宋" w:hAnsi="华文仿宋"/>
          <w:color w:val="000000"/>
          <w:sz w:val="32"/>
          <w:szCs w:val="32"/>
        </w:rPr>
      </w:pPr>
      <w:r w:rsidRPr="00052400">
        <w:rPr>
          <w:rFonts w:ascii="仿宋_GB2312" w:eastAsia="仿宋_GB2312" w:cs="仿宋_GB2312" w:hint="eastAsia"/>
          <w:color w:val="000000"/>
          <w:sz w:val="32"/>
          <w:szCs w:val="32"/>
        </w:rPr>
        <w:t>附表</w:t>
      </w:r>
      <w:r w:rsidRPr="00052400">
        <w:rPr>
          <w:rFonts w:ascii="仿宋_GB2312" w:eastAsia="仿宋_GB2312" w:cs="仿宋_GB2312"/>
          <w:color w:val="000000"/>
          <w:sz w:val="32"/>
          <w:szCs w:val="32"/>
        </w:rPr>
        <w:t>4</w:t>
      </w:r>
      <w:r w:rsidRPr="00052400">
        <w:rPr>
          <w:rFonts w:ascii="仿宋_GB2312" w:eastAsia="仿宋_GB2312" w:cs="仿宋_GB2312" w:hint="eastAsia"/>
          <w:color w:val="000000"/>
          <w:sz w:val="32"/>
          <w:szCs w:val="32"/>
        </w:rPr>
        <w:t>：</w:t>
      </w:r>
      <w:r w:rsidRPr="00052400">
        <w:rPr>
          <w:rFonts w:ascii="华文仿宋" w:eastAsia="华文仿宋" w:hAnsi="华文仿宋" w:cs="华文仿宋" w:hint="eastAsia"/>
          <w:color w:val="000000"/>
          <w:sz w:val="32"/>
          <w:szCs w:val="32"/>
        </w:rPr>
        <w:t>湖南农业大学第二轮岗位设置与聘用“双肩挑”岗位申请表</w:t>
      </w:r>
    </w:p>
    <w:p w:rsidR="00EE5C9A" w:rsidRPr="00052400" w:rsidRDefault="00EE5C9A" w:rsidP="00FD277E">
      <w:pPr>
        <w:ind w:firstLineChars="200" w:firstLine="31680"/>
        <w:rPr>
          <w:rFonts w:ascii="华文仿宋" w:eastAsia="华文仿宋" w:hAnsi="华文仿宋"/>
          <w:color w:val="000000"/>
          <w:sz w:val="32"/>
          <w:szCs w:val="32"/>
        </w:rPr>
      </w:pPr>
      <w:r w:rsidRPr="00052400">
        <w:rPr>
          <w:rFonts w:ascii="华文仿宋" w:eastAsia="华文仿宋" w:hAnsi="华文仿宋" w:cs="华文仿宋" w:hint="eastAsia"/>
          <w:color w:val="000000"/>
          <w:sz w:val="32"/>
          <w:szCs w:val="32"/>
        </w:rPr>
        <w:t>附表</w:t>
      </w:r>
      <w:r w:rsidRPr="00052400">
        <w:rPr>
          <w:rFonts w:ascii="华文仿宋" w:eastAsia="华文仿宋" w:hAnsi="华文仿宋" w:cs="华文仿宋"/>
          <w:color w:val="000000"/>
          <w:sz w:val="32"/>
          <w:szCs w:val="32"/>
        </w:rPr>
        <w:t>5</w:t>
      </w:r>
      <w:r w:rsidRPr="00052400">
        <w:rPr>
          <w:rFonts w:ascii="华文仿宋" w:eastAsia="华文仿宋" w:hAnsi="华文仿宋" w:cs="华文仿宋" w:hint="eastAsia"/>
          <w:color w:val="000000"/>
          <w:sz w:val="32"/>
          <w:szCs w:val="32"/>
        </w:rPr>
        <w:t>：湖南农业大学第二轮岗位设置与聘用教师（含“双肩挑”）岗位人员业绩一览表（表格仅供学院参考）</w:t>
      </w:r>
    </w:p>
    <w:p w:rsidR="00EE5C9A" w:rsidRPr="00052400" w:rsidRDefault="00EE5C9A" w:rsidP="00FD277E">
      <w:pPr>
        <w:ind w:firstLineChars="200" w:firstLine="31680"/>
        <w:rPr>
          <w:rFonts w:ascii="华文仿宋" w:eastAsia="华文仿宋" w:hAnsi="华文仿宋"/>
          <w:color w:val="000000"/>
          <w:sz w:val="32"/>
          <w:szCs w:val="32"/>
        </w:rPr>
      </w:pPr>
      <w:r w:rsidRPr="00052400">
        <w:rPr>
          <w:rFonts w:ascii="华文仿宋" w:eastAsia="华文仿宋" w:hAnsi="华文仿宋" w:cs="华文仿宋" w:hint="eastAsia"/>
          <w:color w:val="000000"/>
          <w:sz w:val="32"/>
          <w:szCs w:val="32"/>
        </w:rPr>
        <w:t>附表</w:t>
      </w:r>
      <w:r w:rsidRPr="00052400">
        <w:rPr>
          <w:rFonts w:ascii="华文仿宋" w:eastAsia="华文仿宋" w:hAnsi="华文仿宋" w:cs="华文仿宋"/>
          <w:color w:val="000000"/>
          <w:sz w:val="32"/>
          <w:szCs w:val="32"/>
        </w:rPr>
        <w:t>6</w:t>
      </w:r>
      <w:r w:rsidRPr="00052400">
        <w:rPr>
          <w:rFonts w:ascii="华文仿宋" w:eastAsia="华文仿宋" w:hAnsi="华文仿宋" w:cs="华文仿宋" w:hint="eastAsia"/>
          <w:color w:val="000000"/>
          <w:sz w:val="32"/>
          <w:szCs w:val="32"/>
        </w:rPr>
        <w:t>：湖南农业大学第二轮岗位设置与聘用教师（含“双肩挑”）岗位申报汇总表</w:t>
      </w:r>
    </w:p>
    <w:p w:rsidR="00EE5C9A" w:rsidRPr="00052400" w:rsidRDefault="00EE5C9A" w:rsidP="00FD277E">
      <w:pPr>
        <w:ind w:firstLineChars="235" w:firstLine="31680"/>
        <w:rPr>
          <w:rFonts w:ascii="华文仿宋" w:eastAsia="华文仿宋" w:hAnsi="华文仿宋"/>
          <w:color w:val="000000"/>
          <w:sz w:val="32"/>
          <w:szCs w:val="32"/>
        </w:rPr>
      </w:pPr>
    </w:p>
    <w:p w:rsidR="00EE5C9A" w:rsidRPr="00052400" w:rsidRDefault="00EE5C9A" w:rsidP="00501792">
      <w:pPr>
        <w:spacing w:line="600" w:lineRule="exact"/>
        <w:ind w:firstLineChars="250" w:firstLine="31680"/>
        <w:rPr>
          <w:rFonts w:ascii="仿宋_GB2312" w:eastAsia="仿宋_GB2312"/>
          <w:color w:val="000000"/>
          <w:sz w:val="32"/>
          <w:szCs w:val="32"/>
        </w:rPr>
      </w:pPr>
    </w:p>
    <w:sectPr w:rsidR="00EE5C9A" w:rsidRPr="00052400" w:rsidSect="007F24E6">
      <w:footerReference w:type="default" r:id="rId6"/>
      <w:pgSz w:w="11906" w:h="16838"/>
      <w:pgMar w:top="1191" w:right="1797" w:bottom="1191"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C9A" w:rsidRDefault="00EE5C9A">
      <w:r>
        <w:separator/>
      </w:r>
    </w:p>
  </w:endnote>
  <w:endnote w:type="continuationSeparator" w:id="0">
    <w:p w:rsidR="00EE5C9A" w:rsidRDefault="00EE5C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C9A" w:rsidRDefault="00EE5C9A" w:rsidP="00FF794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E5C9A" w:rsidRDefault="00EE5C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C9A" w:rsidRDefault="00EE5C9A">
      <w:r>
        <w:separator/>
      </w:r>
    </w:p>
  </w:footnote>
  <w:footnote w:type="continuationSeparator" w:id="0">
    <w:p w:rsidR="00EE5C9A" w:rsidRDefault="00EE5C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5493"/>
    <w:rsid w:val="00005666"/>
    <w:rsid w:val="00012B63"/>
    <w:rsid w:val="00052400"/>
    <w:rsid w:val="00091A82"/>
    <w:rsid w:val="00135493"/>
    <w:rsid w:val="00170C14"/>
    <w:rsid w:val="001A0899"/>
    <w:rsid w:val="001B2065"/>
    <w:rsid w:val="001B517F"/>
    <w:rsid w:val="00205167"/>
    <w:rsid w:val="00211EC2"/>
    <w:rsid w:val="0021509D"/>
    <w:rsid w:val="00222829"/>
    <w:rsid w:val="0023225F"/>
    <w:rsid w:val="00254AD7"/>
    <w:rsid w:val="002C4F25"/>
    <w:rsid w:val="002D12F8"/>
    <w:rsid w:val="002F0470"/>
    <w:rsid w:val="003735CB"/>
    <w:rsid w:val="003827B9"/>
    <w:rsid w:val="003A5B24"/>
    <w:rsid w:val="00413BEC"/>
    <w:rsid w:val="004245FD"/>
    <w:rsid w:val="00427DDF"/>
    <w:rsid w:val="00501792"/>
    <w:rsid w:val="00532E5A"/>
    <w:rsid w:val="005547C1"/>
    <w:rsid w:val="005567FB"/>
    <w:rsid w:val="005722D3"/>
    <w:rsid w:val="005763EA"/>
    <w:rsid w:val="00581ECE"/>
    <w:rsid w:val="005C19AC"/>
    <w:rsid w:val="005C55A6"/>
    <w:rsid w:val="005D5671"/>
    <w:rsid w:val="005E2E15"/>
    <w:rsid w:val="005F0B2E"/>
    <w:rsid w:val="0061420D"/>
    <w:rsid w:val="00684D0B"/>
    <w:rsid w:val="006D070A"/>
    <w:rsid w:val="007968AD"/>
    <w:rsid w:val="007F24E6"/>
    <w:rsid w:val="007F25C8"/>
    <w:rsid w:val="008163C2"/>
    <w:rsid w:val="00875F0F"/>
    <w:rsid w:val="00877553"/>
    <w:rsid w:val="008A73A0"/>
    <w:rsid w:val="008C7158"/>
    <w:rsid w:val="00905361"/>
    <w:rsid w:val="009054E4"/>
    <w:rsid w:val="009178C4"/>
    <w:rsid w:val="009541F3"/>
    <w:rsid w:val="00960384"/>
    <w:rsid w:val="00996358"/>
    <w:rsid w:val="009B02F9"/>
    <w:rsid w:val="009F06D3"/>
    <w:rsid w:val="00A67FA5"/>
    <w:rsid w:val="00A75BCF"/>
    <w:rsid w:val="00AA4E6F"/>
    <w:rsid w:val="00AA6D03"/>
    <w:rsid w:val="00B5251F"/>
    <w:rsid w:val="00B62394"/>
    <w:rsid w:val="00B719AD"/>
    <w:rsid w:val="00BC0391"/>
    <w:rsid w:val="00BC74F7"/>
    <w:rsid w:val="00BE3E15"/>
    <w:rsid w:val="00C03DB7"/>
    <w:rsid w:val="00CB5E07"/>
    <w:rsid w:val="00CE333A"/>
    <w:rsid w:val="00CF3516"/>
    <w:rsid w:val="00CF780C"/>
    <w:rsid w:val="00D217E0"/>
    <w:rsid w:val="00D53364"/>
    <w:rsid w:val="00D53471"/>
    <w:rsid w:val="00D74DA9"/>
    <w:rsid w:val="00D91672"/>
    <w:rsid w:val="00DD078F"/>
    <w:rsid w:val="00DD2C51"/>
    <w:rsid w:val="00DE0C9A"/>
    <w:rsid w:val="00DF2485"/>
    <w:rsid w:val="00E30E9C"/>
    <w:rsid w:val="00E50F2D"/>
    <w:rsid w:val="00E614A1"/>
    <w:rsid w:val="00E81AED"/>
    <w:rsid w:val="00EB6EED"/>
    <w:rsid w:val="00EE5C9A"/>
    <w:rsid w:val="00F07769"/>
    <w:rsid w:val="00F13AEA"/>
    <w:rsid w:val="00F4166E"/>
    <w:rsid w:val="00F62661"/>
    <w:rsid w:val="00FD277E"/>
    <w:rsid w:val="00FF32CA"/>
    <w:rsid w:val="00FF794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493"/>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3549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135493"/>
    <w:rPr>
      <w:rFonts w:ascii="Times New Roman" w:eastAsia="宋体" w:hAnsi="Times New Roman" w:cs="Times New Roman"/>
      <w:sz w:val="18"/>
      <w:szCs w:val="18"/>
    </w:rPr>
  </w:style>
  <w:style w:type="character" w:styleId="PageNumber">
    <w:name w:val="page number"/>
    <w:basedOn w:val="DefaultParagraphFont"/>
    <w:uiPriority w:val="99"/>
    <w:rsid w:val="00135493"/>
  </w:style>
  <w:style w:type="paragraph" w:styleId="Header">
    <w:name w:val="header"/>
    <w:basedOn w:val="Normal"/>
    <w:link w:val="HeaderChar"/>
    <w:uiPriority w:val="99"/>
    <w:rsid w:val="00BC039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C039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064261215">
      <w:marLeft w:val="0"/>
      <w:marRight w:val="0"/>
      <w:marTop w:val="0"/>
      <w:marBottom w:val="0"/>
      <w:divBdr>
        <w:top w:val="none" w:sz="0" w:space="0" w:color="auto"/>
        <w:left w:val="none" w:sz="0" w:space="0" w:color="auto"/>
        <w:bottom w:val="none" w:sz="0" w:space="0" w:color="auto"/>
        <w:right w:val="none" w:sz="0" w:space="0" w:color="auto"/>
      </w:divBdr>
      <w:divsChild>
        <w:div w:id="1064261216">
          <w:marLeft w:val="0"/>
          <w:marRight w:val="0"/>
          <w:marTop w:val="0"/>
          <w:marBottom w:val="0"/>
          <w:divBdr>
            <w:top w:val="none" w:sz="0" w:space="0" w:color="auto"/>
            <w:left w:val="none" w:sz="0" w:space="0" w:color="auto"/>
            <w:bottom w:val="none" w:sz="0" w:space="0" w:color="auto"/>
            <w:right w:val="none" w:sz="0" w:space="0" w:color="auto"/>
          </w:divBdr>
        </w:div>
      </w:divsChild>
    </w:div>
    <w:div w:id="1064261217">
      <w:marLeft w:val="0"/>
      <w:marRight w:val="0"/>
      <w:marTop w:val="0"/>
      <w:marBottom w:val="0"/>
      <w:divBdr>
        <w:top w:val="none" w:sz="0" w:space="0" w:color="auto"/>
        <w:left w:val="none" w:sz="0" w:space="0" w:color="auto"/>
        <w:bottom w:val="none" w:sz="0" w:space="0" w:color="auto"/>
        <w:right w:val="none" w:sz="0" w:space="0" w:color="auto"/>
      </w:divBdr>
      <w:divsChild>
        <w:div w:id="10642612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443</TotalTime>
  <Pages>6</Pages>
  <Words>400</Words>
  <Characters>2284</Characters>
  <Application>Microsoft Office Outlook</Application>
  <DocSecurity>0</DocSecurity>
  <Lines>0</Lines>
  <Paragraphs>0</Paragraphs>
  <ScaleCrop>false</ScaleCrop>
  <Company>Lenovo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黄沆</cp:lastModifiedBy>
  <cp:revision>70</cp:revision>
  <cp:lastPrinted>2017-10-22T14:22:00Z</cp:lastPrinted>
  <dcterms:created xsi:type="dcterms:W3CDTF">2017-10-18T06:47:00Z</dcterms:created>
  <dcterms:modified xsi:type="dcterms:W3CDTF">2017-10-23T09:14:00Z</dcterms:modified>
</cp:coreProperties>
</file>